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CF3" w:rsidRPr="00517F5C" w:rsidRDefault="007D7CF3" w:rsidP="00E963D4">
      <w:pPr>
        <w:spacing w:after="0" w:line="480" w:lineRule="auto"/>
        <w:jc w:val="center"/>
        <w:rPr>
          <w:rFonts w:ascii="Times New Roman" w:hAnsi="Times New Roman" w:cs="Times New Roman"/>
          <w:b/>
          <w:sz w:val="24"/>
          <w:szCs w:val="24"/>
        </w:rPr>
      </w:pPr>
      <w:r w:rsidRPr="00517F5C">
        <w:rPr>
          <w:rFonts w:ascii="Times New Roman" w:hAnsi="Times New Roman" w:cs="Times New Roman"/>
          <w:b/>
          <w:sz w:val="24"/>
          <w:szCs w:val="24"/>
        </w:rPr>
        <w:t xml:space="preserve">Challenges Faced by Female Workers in </w:t>
      </w:r>
      <w:r w:rsidR="00517F5C" w:rsidRPr="00517F5C">
        <w:rPr>
          <w:rFonts w:ascii="Times New Roman" w:hAnsi="Times New Roman" w:cs="Times New Roman"/>
          <w:b/>
          <w:sz w:val="24"/>
          <w:szCs w:val="24"/>
        </w:rPr>
        <w:t xml:space="preserve">Male </w:t>
      </w:r>
      <w:r w:rsidRPr="00517F5C">
        <w:rPr>
          <w:rFonts w:ascii="Times New Roman" w:hAnsi="Times New Roman" w:cs="Times New Roman"/>
          <w:b/>
          <w:sz w:val="24"/>
          <w:szCs w:val="24"/>
        </w:rPr>
        <w:t>Correctional Facilities</w:t>
      </w:r>
    </w:p>
    <w:p w:rsidR="007D7CF3" w:rsidRPr="00E963D4" w:rsidRDefault="008B4FA1" w:rsidP="00E963D4">
      <w:pPr>
        <w:spacing w:after="0" w:line="480" w:lineRule="auto"/>
        <w:rPr>
          <w:rFonts w:ascii="Times New Roman" w:hAnsi="Times New Roman" w:cs="Times New Roman"/>
          <w:sz w:val="24"/>
          <w:szCs w:val="24"/>
        </w:rPr>
      </w:pPr>
      <w:r w:rsidRPr="00E963D4">
        <w:rPr>
          <w:rFonts w:ascii="Times New Roman" w:hAnsi="Times New Roman" w:cs="Times New Roman"/>
          <w:sz w:val="24"/>
          <w:szCs w:val="24"/>
        </w:rPr>
        <w:tab/>
        <w:t>In the 1970s, owing to the activities of the feminist movement, the United States passed laws that saw the realization of gender equality at the workplaces. As such, women started actively applying and were considered for various professions that were initially reserved for males. These professions included working within male correctional facilities. Traditionally, male correctional facilities only had male workers. The incorporation of females in these facilities has proven an invalu</w:t>
      </w:r>
      <w:r w:rsidR="00717C25" w:rsidRPr="00E963D4">
        <w:rPr>
          <w:rFonts w:ascii="Times New Roman" w:hAnsi="Times New Roman" w:cs="Times New Roman"/>
          <w:sz w:val="24"/>
          <w:szCs w:val="24"/>
        </w:rPr>
        <w:t>able asset. However, the female</w:t>
      </w:r>
      <w:r w:rsidRPr="00E963D4">
        <w:rPr>
          <w:rFonts w:ascii="Times New Roman" w:hAnsi="Times New Roman" w:cs="Times New Roman"/>
          <w:sz w:val="24"/>
          <w:szCs w:val="24"/>
        </w:rPr>
        <w:t xml:space="preserve"> workers at these facilities experience various unique challenges. While their performance calls for a more prominent role, various internal and external constraints bar the rise of women workers in male correctional </w:t>
      </w:r>
      <w:r w:rsidR="00717C25" w:rsidRPr="00E963D4">
        <w:rPr>
          <w:rFonts w:ascii="Times New Roman" w:hAnsi="Times New Roman" w:cs="Times New Roman"/>
          <w:sz w:val="24"/>
          <w:szCs w:val="24"/>
        </w:rPr>
        <w:t>facilities</w:t>
      </w:r>
      <w:r w:rsidRPr="00E963D4">
        <w:rPr>
          <w:rFonts w:ascii="Times New Roman" w:hAnsi="Times New Roman" w:cs="Times New Roman"/>
          <w:sz w:val="24"/>
          <w:szCs w:val="24"/>
        </w:rPr>
        <w:t xml:space="preserve">. </w:t>
      </w:r>
    </w:p>
    <w:p w:rsidR="00D538DB" w:rsidRPr="00E963D4" w:rsidRDefault="00D538DB" w:rsidP="00E963D4">
      <w:pPr>
        <w:spacing w:after="0" w:line="480" w:lineRule="auto"/>
        <w:rPr>
          <w:rFonts w:ascii="Times New Roman" w:hAnsi="Times New Roman" w:cs="Times New Roman"/>
          <w:sz w:val="24"/>
          <w:szCs w:val="24"/>
        </w:rPr>
      </w:pPr>
      <w:r w:rsidRPr="00E963D4">
        <w:rPr>
          <w:rFonts w:ascii="Times New Roman" w:hAnsi="Times New Roman" w:cs="Times New Roman"/>
          <w:sz w:val="24"/>
          <w:szCs w:val="24"/>
        </w:rPr>
        <w:tab/>
        <w:t xml:space="preserve">First, even with the requirements of the law, male workers still predominate in male correctional facilities. It, therefore, follows that most supervisors are male. </w:t>
      </w:r>
      <w:r w:rsidR="00B942D7" w:rsidRPr="00E963D4">
        <w:rPr>
          <w:rFonts w:ascii="Times New Roman" w:hAnsi="Times New Roman" w:cs="Times New Roman"/>
          <w:sz w:val="24"/>
          <w:szCs w:val="24"/>
        </w:rPr>
        <w:t>Finey at al. (2013)</w:t>
      </w:r>
      <w:r w:rsidRPr="00E963D4">
        <w:rPr>
          <w:rFonts w:ascii="Times New Roman" w:hAnsi="Times New Roman" w:cs="Times New Roman"/>
          <w:sz w:val="24"/>
          <w:szCs w:val="24"/>
        </w:rPr>
        <w:t xml:space="preserve"> asserted that many female workers asserted their failure to rise in the ranks of the workplace to extreme bias and prejudice leveled against them by their male supervisors. Owing to this bias, the women felt that their supervisors frequently gave them unfair ratings that prevented their rise. Male colleagues also often demoralized female officers with mean remarks. Frequent demoralization further jeopardized the performance of female officers hence limiting their promotion. </w:t>
      </w:r>
    </w:p>
    <w:p w:rsidR="00E901BD" w:rsidRPr="00E963D4" w:rsidRDefault="00E901BD" w:rsidP="00E963D4">
      <w:pPr>
        <w:spacing w:after="0" w:line="480" w:lineRule="auto"/>
        <w:rPr>
          <w:rFonts w:ascii="Times New Roman" w:hAnsi="Times New Roman" w:cs="Times New Roman"/>
          <w:sz w:val="24"/>
          <w:szCs w:val="24"/>
        </w:rPr>
      </w:pPr>
      <w:r w:rsidRPr="00E963D4">
        <w:rPr>
          <w:rFonts w:ascii="Times New Roman" w:hAnsi="Times New Roman" w:cs="Times New Roman"/>
          <w:sz w:val="24"/>
          <w:szCs w:val="24"/>
        </w:rPr>
        <w:tab/>
        <w:t>Furthermore, the physical and mental nature of women slow</w:t>
      </w:r>
      <w:r w:rsidR="00EA34FA">
        <w:rPr>
          <w:rFonts w:ascii="Times New Roman" w:hAnsi="Times New Roman" w:cs="Times New Roman"/>
          <w:sz w:val="24"/>
          <w:szCs w:val="24"/>
        </w:rPr>
        <w:t>s</w:t>
      </w:r>
      <w:r w:rsidRPr="00E963D4">
        <w:rPr>
          <w:rFonts w:ascii="Times New Roman" w:hAnsi="Times New Roman" w:cs="Times New Roman"/>
          <w:sz w:val="24"/>
          <w:szCs w:val="24"/>
        </w:rPr>
        <w:t xml:space="preserve"> their advancement. Women seem to be largely unreliable in various situations requiring the quick and precise employment of force or physicality. Brawls and other events that require officers to utilize force frequently occur in male correctional facilities</w:t>
      </w:r>
      <w:r w:rsidR="00FB724F" w:rsidRPr="00E963D4">
        <w:rPr>
          <w:rFonts w:ascii="Times New Roman" w:hAnsi="Times New Roman" w:cs="Times New Roman"/>
          <w:sz w:val="24"/>
          <w:szCs w:val="24"/>
        </w:rPr>
        <w:t xml:space="preserve"> (Cashmore et al., 2012)</w:t>
      </w:r>
      <w:r w:rsidRPr="00E963D4">
        <w:rPr>
          <w:rFonts w:ascii="Times New Roman" w:hAnsi="Times New Roman" w:cs="Times New Roman"/>
          <w:sz w:val="24"/>
          <w:szCs w:val="24"/>
        </w:rPr>
        <w:t xml:space="preserve">. It is, therefore, important for officers to have </w:t>
      </w:r>
      <w:r w:rsidR="00EA34FA">
        <w:rPr>
          <w:rFonts w:ascii="Times New Roman" w:hAnsi="Times New Roman" w:cs="Times New Roman"/>
          <w:sz w:val="24"/>
          <w:szCs w:val="24"/>
        </w:rPr>
        <w:t>a readiness for</w:t>
      </w:r>
      <w:r w:rsidRPr="00E963D4">
        <w:rPr>
          <w:rFonts w:ascii="Times New Roman" w:hAnsi="Times New Roman" w:cs="Times New Roman"/>
          <w:sz w:val="24"/>
          <w:szCs w:val="24"/>
        </w:rPr>
        <w:t xml:space="preserve"> dealing with such situations. </w:t>
      </w:r>
      <w:r w:rsidR="00097E87" w:rsidRPr="00E963D4">
        <w:rPr>
          <w:rFonts w:ascii="Times New Roman" w:hAnsi="Times New Roman" w:cs="Times New Roman"/>
          <w:sz w:val="24"/>
          <w:szCs w:val="24"/>
        </w:rPr>
        <w:t xml:space="preserve">Female officers seem to be weak and slow, a </w:t>
      </w:r>
      <w:r w:rsidR="00097E87" w:rsidRPr="00E963D4">
        <w:rPr>
          <w:rFonts w:ascii="Times New Roman" w:hAnsi="Times New Roman" w:cs="Times New Roman"/>
          <w:sz w:val="24"/>
          <w:szCs w:val="24"/>
        </w:rPr>
        <w:lastRenderedPageBreak/>
        <w:t xml:space="preserve">factor that many employers deem unacceptable hence limiting their employment of female staff. Additionally, women have a weaker mentality hence their resistance to the use of force even when it is necessary. </w:t>
      </w:r>
    </w:p>
    <w:p w:rsidR="003F62B1" w:rsidRPr="00E963D4" w:rsidRDefault="003F62B1" w:rsidP="00E963D4">
      <w:pPr>
        <w:spacing w:after="0" w:line="480" w:lineRule="auto"/>
        <w:rPr>
          <w:rFonts w:ascii="Times New Roman" w:hAnsi="Times New Roman" w:cs="Times New Roman"/>
          <w:sz w:val="24"/>
          <w:szCs w:val="24"/>
        </w:rPr>
      </w:pPr>
      <w:r w:rsidRPr="00E963D4">
        <w:rPr>
          <w:rFonts w:ascii="Times New Roman" w:hAnsi="Times New Roman" w:cs="Times New Roman"/>
          <w:sz w:val="24"/>
          <w:szCs w:val="24"/>
        </w:rPr>
        <w:tab/>
        <w:t>With regards to the employer, various legal statutes interfere with the progression of female workers at male correctional facilities. For instance, the Bona fide Occupational Qualification (BFOQ) act gives the employer a right to employ only the employees they deem appropriate for their purpose</w:t>
      </w:r>
      <w:r w:rsidR="00755779" w:rsidRPr="00E963D4">
        <w:rPr>
          <w:rFonts w:ascii="Times New Roman" w:hAnsi="Times New Roman" w:cs="Times New Roman"/>
          <w:sz w:val="24"/>
          <w:szCs w:val="24"/>
        </w:rPr>
        <w:t xml:space="preserve"> (Smith &amp; Loomis, 2012)</w:t>
      </w:r>
      <w:r w:rsidRPr="00E963D4">
        <w:rPr>
          <w:rFonts w:ascii="Times New Roman" w:hAnsi="Times New Roman" w:cs="Times New Roman"/>
          <w:sz w:val="24"/>
          <w:szCs w:val="24"/>
        </w:rPr>
        <w:t>. This a</w:t>
      </w:r>
      <w:r w:rsidR="00C94331">
        <w:rPr>
          <w:rFonts w:ascii="Times New Roman" w:hAnsi="Times New Roman" w:cs="Times New Roman"/>
          <w:sz w:val="24"/>
          <w:szCs w:val="24"/>
        </w:rPr>
        <w:t>ct, therefore, gives employers the</w:t>
      </w:r>
      <w:r w:rsidRPr="00E963D4">
        <w:rPr>
          <w:rFonts w:ascii="Times New Roman" w:hAnsi="Times New Roman" w:cs="Times New Roman"/>
          <w:sz w:val="24"/>
          <w:szCs w:val="24"/>
        </w:rPr>
        <w:t xml:space="preserve"> right to prejudice women and fail to employ them. </w:t>
      </w:r>
      <w:r w:rsidR="00805848" w:rsidRPr="00E963D4">
        <w:rPr>
          <w:rFonts w:ascii="Times New Roman" w:hAnsi="Times New Roman" w:cs="Times New Roman"/>
          <w:sz w:val="24"/>
          <w:szCs w:val="24"/>
        </w:rPr>
        <w:t>Additionally</w:t>
      </w:r>
      <w:r w:rsidRPr="00E963D4">
        <w:rPr>
          <w:rFonts w:ascii="Times New Roman" w:hAnsi="Times New Roman" w:cs="Times New Roman"/>
          <w:sz w:val="24"/>
          <w:szCs w:val="24"/>
        </w:rPr>
        <w:t>, various statutory and common law provisions open an avenue for questioning the legality of female workers in male correctional facilities. For instance, a thorough interpretation of the Fourth and Eighth Amendments in this context could indicate that the presence of female workers in a male correctional facility largely interfered with the privacy of the male inmates</w:t>
      </w:r>
      <w:r w:rsidR="00755779" w:rsidRPr="00E963D4">
        <w:rPr>
          <w:rFonts w:ascii="Times New Roman" w:hAnsi="Times New Roman" w:cs="Times New Roman"/>
          <w:sz w:val="24"/>
          <w:szCs w:val="24"/>
        </w:rPr>
        <w:t xml:space="preserve"> </w:t>
      </w:r>
      <w:r w:rsidR="00755779" w:rsidRPr="00E963D4">
        <w:rPr>
          <w:rFonts w:ascii="Times New Roman" w:hAnsi="Times New Roman" w:cs="Times New Roman"/>
          <w:sz w:val="24"/>
          <w:szCs w:val="24"/>
        </w:rPr>
        <w:t>(Smith &amp; Loomis, 2012)</w:t>
      </w:r>
      <w:r w:rsidRPr="00E963D4">
        <w:rPr>
          <w:rFonts w:ascii="Times New Roman" w:hAnsi="Times New Roman" w:cs="Times New Roman"/>
          <w:sz w:val="24"/>
          <w:szCs w:val="24"/>
        </w:rPr>
        <w:t xml:space="preserve">. </w:t>
      </w:r>
    </w:p>
    <w:p w:rsidR="00A318EB" w:rsidRPr="00E963D4" w:rsidRDefault="00805848" w:rsidP="00E963D4">
      <w:pPr>
        <w:spacing w:after="0" w:line="480" w:lineRule="auto"/>
        <w:rPr>
          <w:rFonts w:ascii="Times New Roman" w:hAnsi="Times New Roman" w:cs="Times New Roman"/>
          <w:sz w:val="24"/>
          <w:szCs w:val="24"/>
        </w:rPr>
      </w:pPr>
      <w:r w:rsidRPr="00E963D4">
        <w:rPr>
          <w:rFonts w:ascii="Times New Roman" w:hAnsi="Times New Roman" w:cs="Times New Roman"/>
          <w:sz w:val="24"/>
          <w:szCs w:val="24"/>
        </w:rPr>
        <w:tab/>
        <w:t>Additionally, female workers, regardless of their demeanor, often fail to command respect from the male inmates. Ability to command respect is an important attribute to any officer working in a correctional facility. However, female workers often fail in this regard. As such, their effectiveness as officers decreases. Also, failure to command respect demoralizes and demotivates them</w:t>
      </w:r>
      <w:r w:rsidR="006E4C00" w:rsidRPr="00E963D4">
        <w:rPr>
          <w:rFonts w:ascii="Times New Roman" w:hAnsi="Times New Roman" w:cs="Times New Roman"/>
          <w:sz w:val="24"/>
          <w:szCs w:val="24"/>
        </w:rPr>
        <w:t xml:space="preserve"> (Lambert et al., 2013)</w:t>
      </w:r>
      <w:r w:rsidRPr="00E963D4">
        <w:rPr>
          <w:rFonts w:ascii="Times New Roman" w:hAnsi="Times New Roman" w:cs="Times New Roman"/>
          <w:sz w:val="24"/>
          <w:szCs w:val="24"/>
        </w:rPr>
        <w:t xml:space="preserve">. </w:t>
      </w:r>
      <w:r w:rsidR="00A318EB" w:rsidRPr="00E963D4">
        <w:rPr>
          <w:rFonts w:ascii="Times New Roman" w:hAnsi="Times New Roman" w:cs="Times New Roman"/>
          <w:sz w:val="24"/>
          <w:szCs w:val="24"/>
        </w:rPr>
        <w:t>Decreased</w:t>
      </w:r>
      <w:r w:rsidRPr="00E963D4">
        <w:rPr>
          <w:rFonts w:ascii="Times New Roman" w:hAnsi="Times New Roman" w:cs="Times New Roman"/>
          <w:sz w:val="24"/>
          <w:szCs w:val="24"/>
        </w:rPr>
        <w:t xml:space="preserve"> effectiveness and the great demotivation bar the rapid progression of the female officers. </w:t>
      </w:r>
      <w:r w:rsidR="00A318EB" w:rsidRPr="00E963D4">
        <w:rPr>
          <w:rFonts w:ascii="Times New Roman" w:hAnsi="Times New Roman" w:cs="Times New Roman"/>
          <w:sz w:val="24"/>
          <w:szCs w:val="24"/>
        </w:rPr>
        <w:t>The</w:t>
      </w:r>
      <w:r w:rsidRPr="00E963D4">
        <w:rPr>
          <w:rFonts w:ascii="Times New Roman" w:hAnsi="Times New Roman" w:cs="Times New Roman"/>
          <w:sz w:val="24"/>
          <w:szCs w:val="24"/>
        </w:rPr>
        <w:t xml:space="preserve"> officers are often seen as constant failures who are unworthy of promotion. </w:t>
      </w:r>
      <w:r w:rsidR="00A318EB" w:rsidRPr="00E963D4">
        <w:rPr>
          <w:rFonts w:ascii="Times New Roman" w:hAnsi="Times New Roman" w:cs="Times New Roman"/>
          <w:sz w:val="24"/>
          <w:szCs w:val="24"/>
        </w:rPr>
        <w:t xml:space="preserve">On the subject of respect, a desire to command respect from clients often causes an identity crisis for female officers. Officers are often left at crossroads regarding an effective demeanor they should take up in order to command respect from the inmates. Inmates often develop </w:t>
      </w:r>
      <w:r w:rsidR="00CF41E5">
        <w:rPr>
          <w:rFonts w:ascii="Times New Roman" w:hAnsi="Times New Roman" w:cs="Times New Roman"/>
          <w:sz w:val="24"/>
          <w:szCs w:val="24"/>
        </w:rPr>
        <w:t xml:space="preserve">a </w:t>
      </w:r>
      <w:r w:rsidR="00A318EB" w:rsidRPr="00E963D4">
        <w:rPr>
          <w:rFonts w:ascii="Times New Roman" w:hAnsi="Times New Roman" w:cs="Times New Roman"/>
          <w:sz w:val="24"/>
          <w:szCs w:val="24"/>
        </w:rPr>
        <w:t xml:space="preserve">hatred for female officers whom they find masculine and brutal. Such </w:t>
      </w:r>
      <w:r w:rsidR="00A318EB" w:rsidRPr="00E963D4">
        <w:rPr>
          <w:rFonts w:ascii="Times New Roman" w:hAnsi="Times New Roman" w:cs="Times New Roman"/>
          <w:sz w:val="24"/>
          <w:szCs w:val="24"/>
        </w:rPr>
        <w:lastRenderedPageBreak/>
        <w:t xml:space="preserve">officers are often the object of undue harassment, disobedience, and verbal insult from inmates. A friendly demeanor is not helpful either. Adopting a friendly demeanor and a show of great concern for the inmates often brings connotations of sexual impropriety for the officer. Either way, an identity crisis results. </w:t>
      </w:r>
    </w:p>
    <w:p w:rsidR="00EE0FDD" w:rsidRPr="00E963D4" w:rsidRDefault="00EE0FDD" w:rsidP="00E963D4">
      <w:pPr>
        <w:spacing w:after="0" w:line="480" w:lineRule="auto"/>
        <w:rPr>
          <w:rFonts w:ascii="Times New Roman" w:hAnsi="Times New Roman" w:cs="Times New Roman"/>
          <w:sz w:val="24"/>
          <w:szCs w:val="24"/>
        </w:rPr>
      </w:pPr>
      <w:r w:rsidRPr="00E963D4">
        <w:rPr>
          <w:rFonts w:ascii="Times New Roman" w:hAnsi="Times New Roman" w:cs="Times New Roman"/>
          <w:sz w:val="24"/>
          <w:szCs w:val="24"/>
        </w:rPr>
        <w:tab/>
        <w:t xml:space="preserve">Additionally, female officers are often misunderstood. Owing to their motherly nature, female officers often desire to change the system and make things fairer for the inmates. In realizing their goal, officers sometimes engage in daring </w:t>
      </w:r>
      <w:r w:rsidR="000738F5">
        <w:rPr>
          <w:rFonts w:ascii="Times New Roman" w:hAnsi="Times New Roman" w:cs="Times New Roman"/>
          <w:sz w:val="24"/>
          <w:szCs w:val="24"/>
        </w:rPr>
        <w:t>acts. However, these</w:t>
      </w:r>
      <w:r w:rsidRPr="00E963D4">
        <w:rPr>
          <w:rFonts w:ascii="Times New Roman" w:hAnsi="Times New Roman" w:cs="Times New Roman"/>
          <w:sz w:val="24"/>
          <w:szCs w:val="24"/>
        </w:rPr>
        <w:t xml:space="preserve"> acts are easily mistaken for sexual impropriety by fellow officers</w:t>
      </w:r>
      <w:r w:rsidR="00A1014A" w:rsidRPr="00E963D4">
        <w:rPr>
          <w:rFonts w:ascii="Times New Roman" w:hAnsi="Times New Roman" w:cs="Times New Roman"/>
          <w:sz w:val="24"/>
          <w:szCs w:val="24"/>
        </w:rPr>
        <w:t xml:space="preserve"> (Smith, 2011)</w:t>
      </w:r>
      <w:r w:rsidRPr="00E963D4">
        <w:rPr>
          <w:rFonts w:ascii="Times New Roman" w:hAnsi="Times New Roman" w:cs="Times New Roman"/>
          <w:sz w:val="24"/>
          <w:szCs w:val="24"/>
        </w:rPr>
        <w:t xml:space="preserve">. Such suspicions, on weak grounds, have led to </w:t>
      </w:r>
      <w:r w:rsidR="000738F5">
        <w:rPr>
          <w:rFonts w:ascii="Times New Roman" w:hAnsi="Times New Roman" w:cs="Times New Roman"/>
          <w:sz w:val="24"/>
          <w:szCs w:val="24"/>
        </w:rPr>
        <w:t xml:space="preserve">the </w:t>
      </w:r>
      <w:r w:rsidRPr="00E963D4">
        <w:rPr>
          <w:rFonts w:ascii="Times New Roman" w:hAnsi="Times New Roman" w:cs="Times New Roman"/>
          <w:sz w:val="24"/>
          <w:szCs w:val="24"/>
        </w:rPr>
        <w:t xml:space="preserve">suspension, dismissal, and even litigation of female officers. </w:t>
      </w:r>
    </w:p>
    <w:p w:rsidR="00A318EB" w:rsidRPr="00E963D4" w:rsidRDefault="00ED74B7" w:rsidP="00E963D4">
      <w:pPr>
        <w:spacing w:after="0" w:line="480" w:lineRule="auto"/>
        <w:rPr>
          <w:rFonts w:ascii="Times New Roman" w:hAnsi="Times New Roman" w:cs="Times New Roman"/>
          <w:sz w:val="24"/>
          <w:szCs w:val="24"/>
        </w:rPr>
      </w:pPr>
      <w:r w:rsidRPr="00E963D4">
        <w:rPr>
          <w:rFonts w:ascii="Times New Roman" w:hAnsi="Times New Roman" w:cs="Times New Roman"/>
          <w:sz w:val="24"/>
          <w:szCs w:val="24"/>
        </w:rPr>
        <w:tab/>
        <w:t xml:space="preserve">While some officers may be guilty of engaging in practices that can be regarded as sexually inappropriate, other officers are often at the end of sexual harassment. </w:t>
      </w:r>
      <w:r w:rsidR="009E4020">
        <w:rPr>
          <w:rFonts w:ascii="Times New Roman" w:hAnsi="Times New Roman" w:cs="Times New Roman"/>
          <w:sz w:val="24"/>
          <w:szCs w:val="24"/>
        </w:rPr>
        <w:t>In</w:t>
      </w:r>
      <w:r w:rsidRPr="00E963D4">
        <w:rPr>
          <w:rFonts w:ascii="Times New Roman" w:hAnsi="Times New Roman" w:cs="Times New Roman"/>
          <w:sz w:val="24"/>
          <w:szCs w:val="24"/>
        </w:rPr>
        <w:t xml:space="preserve">mates are often the propagators of this harassment. Sexual harassment is an important challenge that female officers often have to deal with. Male inmates are often sexually starved and are excited by the presence of females. The </w:t>
      </w:r>
      <w:r w:rsidR="00B63D49" w:rsidRPr="00E963D4">
        <w:rPr>
          <w:rFonts w:ascii="Times New Roman" w:hAnsi="Times New Roman" w:cs="Times New Roman"/>
          <w:sz w:val="24"/>
          <w:szCs w:val="24"/>
        </w:rPr>
        <w:t>excited inmates are likely to do or some things that equal to sexual harassment for the officer. Cases of inmates howling offensive words at officers are not rare. Neither are scenarios of inmates intentionally revealing their sexual organs or spanking female officers rare</w:t>
      </w:r>
      <w:r w:rsidR="00BF0066" w:rsidRPr="00E963D4">
        <w:rPr>
          <w:rFonts w:ascii="Times New Roman" w:hAnsi="Times New Roman" w:cs="Times New Roman"/>
          <w:sz w:val="24"/>
          <w:szCs w:val="24"/>
        </w:rPr>
        <w:t xml:space="preserve"> (Worley &amp; Barua Worley, 2013)</w:t>
      </w:r>
      <w:r w:rsidR="00B63D49" w:rsidRPr="00E963D4">
        <w:rPr>
          <w:rFonts w:ascii="Times New Roman" w:hAnsi="Times New Roman" w:cs="Times New Roman"/>
          <w:sz w:val="24"/>
          <w:szCs w:val="24"/>
        </w:rPr>
        <w:t xml:space="preserve">. Even worse, officers who experience sexual harassment are often misunderstood by their seniors hence further worsening the situation. </w:t>
      </w:r>
    </w:p>
    <w:p w:rsidR="00117150" w:rsidRPr="00E963D4" w:rsidRDefault="00FF2A4D" w:rsidP="00E963D4">
      <w:pPr>
        <w:spacing w:after="0" w:line="480" w:lineRule="auto"/>
        <w:rPr>
          <w:rFonts w:ascii="Times New Roman" w:hAnsi="Times New Roman" w:cs="Times New Roman"/>
          <w:sz w:val="24"/>
          <w:szCs w:val="24"/>
        </w:rPr>
      </w:pPr>
      <w:r w:rsidRPr="00E963D4">
        <w:rPr>
          <w:rFonts w:ascii="Times New Roman" w:hAnsi="Times New Roman" w:cs="Times New Roman"/>
          <w:sz w:val="24"/>
          <w:szCs w:val="24"/>
        </w:rPr>
        <w:tab/>
        <w:t>Finally, female officers have far greater difficulties in realizing a work-life balance than their male counterparts. Female officers double as dutiful wives and dedicated mothers. However, the intensity of work in male correctional facilities limit</w:t>
      </w:r>
      <w:r w:rsidR="009032DC">
        <w:rPr>
          <w:rFonts w:ascii="Times New Roman" w:hAnsi="Times New Roman" w:cs="Times New Roman"/>
          <w:sz w:val="24"/>
          <w:szCs w:val="24"/>
        </w:rPr>
        <w:t>s</w:t>
      </w:r>
      <w:bookmarkStart w:id="0" w:name="_GoBack"/>
      <w:bookmarkEnd w:id="0"/>
      <w:r w:rsidRPr="00E963D4">
        <w:rPr>
          <w:rFonts w:ascii="Times New Roman" w:hAnsi="Times New Roman" w:cs="Times New Roman"/>
          <w:sz w:val="24"/>
          <w:szCs w:val="24"/>
        </w:rPr>
        <w:t xml:space="preserve"> the time that the officers have to spend with their families or on their own. The duty requirements at male correctional facilities are often tiresome and force the officers to sleep upon leaving duty hence further </w:t>
      </w:r>
      <w:r w:rsidRPr="00E963D4">
        <w:rPr>
          <w:rFonts w:ascii="Times New Roman" w:hAnsi="Times New Roman" w:cs="Times New Roman"/>
          <w:sz w:val="24"/>
          <w:szCs w:val="24"/>
        </w:rPr>
        <w:lastRenderedPageBreak/>
        <w:t>limiting the time they spend with families. The emotional turmoil of working in a male correctional facility also often impact negatively on officers’ marital relationships hence putting the officers at risk</w:t>
      </w:r>
      <w:r w:rsidR="00EF1C6D" w:rsidRPr="00E963D4">
        <w:rPr>
          <w:rFonts w:ascii="Times New Roman" w:hAnsi="Times New Roman" w:cs="Times New Roman"/>
          <w:sz w:val="24"/>
          <w:szCs w:val="24"/>
        </w:rPr>
        <w:t xml:space="preserve"> (Cheeseman &amp; Downey, 2012</w:t>
      </w:r>
      <w:r w:rsidR="00DD6F15" w:rsidRPr="00E963D4">
        <w:rPr>
          <w:rFonts w:ascii="Times New Roman" w:hAnsi="Times New Roman" w:cs="Times New Roman"/>
          <w:sz w:val="24"/>
          <w:szCs w:val="24"/>
        </w:rPr>
        <w:t>)</w:t>
      </w:r>
      <w:r w:rsidRPr="00E963D4">
        <w:rPr>
          <w:rFonts w:ascii="Times New Roman" w:hAnsi="Times New Roman" w:cs="Times New Roman"/>
          <w:sz w:val="24"/>
          <w:szCs w:val="24"/>
        </w:rPr>
        <w:t xml:space="preserve">. </w:t>
      </w:r>
    </w:p>
    <w:p w:rsidR="00117150" w:rsidRPr="00E963D4" w:rsidRDefault="00117150" w:rsidP="00E963D4">
      <w:pPr>
        <w:spacing w:line="480" w:lineRule="auto"/>
        <w:rPr>
          <w:rFonts w:ascii="Times New Roman" w:hAnsi="Times New Roman" w:cs="Times New Roman"/>
          <w:sz w:val="24"/>
          <w:szCs w:val="24"/>
        </w:rPr>
      </w:pPr>
      <w:r w:rsidRPr="00E963D4">
        <w:rPr>
          <w:rFonts w:ascii="Times New Roman" w:hAnsi="Times New Roman" w:cs="Times New Roman"/>
          <w:sz w:val="24"/>
          <w:szCs w:val="24"/>
        </w:rPr>
        <w:br w:type="page"/>
      </w:r>
    </w:p>
    <w:p w:rsidR="00FF2A4D" w:rsidRPr="00E963D4" w:rsidRDefault="00117150" w:rsidP="00E963D4">
      <w:pPr>
        <w:spacing w:after="0" w:line="480" w:lineRule="auto"/>
        <w:jc w:val="center"/>
        <w:rPr>
          <w:rFonts w:ascii="Times New Roman" w:hAnsi="Times New Roman" w:cs="Times New Roman"/>
          <w:sz w:val="24"/>
          <w:szCs w:val="24"/>
        </w:rPr>
      </w:pPr>
      <w:r w:rsidRPr="00E963D4">
        <w:rPr>
          <w:rFonts w:ascii="Times New Roman" w:hAnsi="Times New Roman" w:cs="Times New Roman"/>
          <w:sz w:val="24"/>
          <w:szCs w:val="24"/>
        </w:rPr>
        <w:lastRenderedPageBreak/>
        <w:t xml:space="preserve">References </w:t>
      </w:r>
    </w:p>
    <w:p w:rsidR="00E963D4" w:rsidRPr="00E963D4" w:rsidRDefault="00E963D4" w:rsidP="00E963D4">
      <w:pPr>
        <w:spacing w:after="0" w:line="480" w:lineRule="auto"/>
        <w:ind w:left="720" w:hanging="720"/>
        <w:rPr>
          <w:rFonts w:ascii="Times New Roman" w:eastAsia="Times New Roman" w:hAnsi="Times New Roman" w:cs="Times New Roman"/>
          <w:sz w:val="24"/>
          <w:szCs w:val="24"/>
        </w:rPr>
      </w:pPr>
      <w:r w:rsidRPr="00FB724F">
        <w:rPr>
          <w:rFonts w:ascii="Times New Roman" w:eastAsia="Times New Roman" w:hAnsi="Times New Roman" w:cs="Times New Roman"/>
          <w:sz w:val="24"/>
          <w:szCs w:val="24"/>
        </w:rPr>
        <w:t xml:space="preserve">Cashmore, A. W., Indig, D., Hampton, S. E., Hegney, D. G., &amp; Jalaludin, B. B. (2012). Workplace violence in a large correctional health service in New South Wales, Australia: a retrospective review of incident management records. </w:t>
      </w:r>
      <w:r w:rsidRPr="00FB724F">
        <w:rPr>
          <w:rFonts w:ascii="Times New Roman" w:eastAsia="Times New Roman" w:hAnsi="Times New Roman" w:cs="Times New Roman"/>
          <w:i/>
          <w:iCs/>
          <w:sz w:val="24"/>
          <w:szCs w:val="24"/>
        </w:rPr>
        <w:t>BMC health services research</w:t>
      </w:r>
      <w:r w:rsidRPr="00FB724F">
        <w:rPr>
          <w:rFonts w:ascii="Times New Roman" w:eastAsia="Times New Roman" w:hAnsi="Times New Roman" w:cs="Times New Roman"/>
          <w:sz w:val="24"/>
          <w:szCs w:val="24"/>
        </w:rPr>
        <w:t xml:space="preserve">, </w:t>
      </w:r>
      <w:r w:rsidRPr="00FB724F">
        <w:rPr>
          <w:rFonts w:ascii="Times New Roman" w:eastAsia="Times New Roman" w:hAnsi="Times New Roman" w:cs="Times New Roman"/>
          <w:i/>
          <w:iCs/>
          <w:sz w:val="24"/>
          <w:szCs w:val="24"/>
        </w:rPr>
        <w:t>12</w:t>
      </w:r>
      <w:r w:rsidRPr="00FB724F">
        <w:rPr>
          <w:rFonts w:ascii="Times New Roman" w:eastAsia="Times New Roman" w:hAnsi="Times New Roman" w:cs="Times New Roman"/>
          <w:sz w:val="24"/>
          <w:szCs w:val="24"/>
        </w:rPr>
        <w:t>(1), 245.</w:t>
      </w:r>
    </w:p>
    <w:p w:rsidR="00E963D4" w:rsidRPr="00EF1C6D" w:rsidRDefault="00E963D4" w:rsidP="00E963D4">
      <w:pPr>
        <w:spacing w:after="0" w:line="480" w:lineRule="auto"/>
        <w:ind w:left="720" w:hanging="720"/>
        <w:rPr>
          <w:rFonts w:ascii="Times New Roman" w:eastAsia="Times New Roman" w:hAnsi="Times New Roman" w:cs="Times New Roman"/>
          <w:sz w:val="24"/>
          <w:szCs w:val="24"/>
        </w:rPr>
      </w:pPr>
      <w:r w:rsidRPr="00EF1C6D">
        <w:rPr>
          <w:rFonts w:ascii="Times New Roman" w:eastAsia="Times New Roman" w:hAnsi="Times New Roman" w:cs="Times New Roman"/>
          <w:sz w:val="24"/>
          <w:szCs w:val="24"/>
        </w:rPr>
        <w:t xml:space="preserve">Cheeseman, K. A., &amp; Downey, R. A. (2012). Talking ‘Bout My Generation’ The Effect of “Generation” on Correctional Employee Perceptions of Work Stress and Job Satisfaction. </w:t>
      </w:r>
      <w:r w:rsidRPr="00EF1C6D">
        <w:rPr>
          <w:rFonts w:ascii="Times New Roman" w:eastAsia="Times New Roman" w:hAnsi="Times New Roman" w:cs="Times New Roman"/>
          <w:i/>
          <w:iCs/>
          <w:sz w:val="24"/>
          <w:szCs w:val="24"/>
        </w:rPr>
        <w:t>The Prison Journal</w:t>
      </w:r>
      <w:r w:rsidRPr="00EF1C6D">
        <w:rPr>
          <w:rFonts w:ascii="Times New Roman" w:eastAsia="Times New Roman" w:hAnsi="Times New Roman" w:cs="Times New Roman"/>
          <w:sz w:val="24"/>
          <w:szCs w:val="24"/>
        </w:rPr>
        <w:t xml:space="preserve">, </w:t>
      </w:r>
      <w:r w:rsidRPr="00EF1C6D">
        <w:rPr>
          <w:rFonts w:ascii="Times New Roman" w:eastAsia="Times New Roman" w:hAnsi="Times New Roman" w:cs="Times New Roman"/>
          <w:i/>
          <w:iCs/>
          <w:sz w:val="24"/>
          <w:szCs w:val="24"/>
        </w:rPr>
        <w:t>92</w:t>
      </w:r>
      <w:r w:rsidRPr="00EF1C6D">
        <w:rPr>
          <w:rFonts w:ascii="Times New Roman" w:eastAsia="Times New Roman" w:hAnsi="Times New Roman" w:cs="Times New Roman"/>
          <w:sz w:val="24"/>
          <w:szCs w:val="24"/>
        </w:rPr>
        <w:t>(1), 24-44.</w:t>
      </w:r>
    </w:p>
    <w:p w:rsidR="00E963D4" w:rsidRPr="00B942D7" w:rsidRDefault="00E963D4" w:rsidP="00E963D4">
      <w:pPr>
        <w:spacing w:after="0" w:line="480" w:lineRule="auto"/>
        <w:ind w:left="720" w:hanging="720"/>
        <w:rPr>
          <w:rFonts w:ascii="Times New Roman" w:eastAsia="Times New Roman" w:hAnsi="Times New Roman" w:cs="Times New Roman"/>
          <w:sz w:val="24"/>
          <w:szCs w:val="24"/>
        </w:rPr>
      </w:pPr>
      <w:r w:rsidRPr="00B942D7">
        <w:rPr>
          <w:rFonts w:ascii="Times New Roman" w:eastAsia="Times New Roman" w:hAnsi="Times New Roman" w:cs="Times New Roman"/>
          <w:sz w:val="24"/>
          <w:szCs w:val="24"/>
        </w:rPr>
        <w:t xml:space="preserve">Finney, C., Stergiopoulos, E., Hensel, J., Bonato, S., &amp; Dewa, C. S. (2013). Organizational stressors associated with job stress and burnout in correctional officers: a systematic review. </w:t>
      </w:r>
      <w:r w:rsidRPr="00B942D7">
        <w:rPr>
          <w:rFonts w:ascii="Times New Roman" w:eastAsia="Times New Roman" w:hAnsi="Times New Roman" w:cs="Times New Roman"/>
          <w:i/>
          <w:iCs/>
          <w:sz w:val="24"/>
          <w:szCs w:val="24"/>
        </w:rPr>
        <w:t>BMC public health</w:t>
      </w:r>
      <w:r w:rsidRPr="00B942D7">
        <w:rPr>
          <w:rFonts w:ascii="Times New Roman" w:eastAsia="Times New Roman" w:hAnsi="Times New Roman" w:cs="Times New Roman"/>
          <w:sz w:val="24"/>
          <w:szCs w:val="24"/>
        </w:rPr>
        <w:t xml:space="preserve">, </w:t>
      </w:r>
      <w:r w:rsidRPr="00B942D7">
        <w:rPr>
          <w:rFonts w:ascii="Times New Roman" w:eastAsia="Times New Roman" w:hAnsi="Times New Roman" w:cs="Times New Roman"/>
          <w:i/>
          <w:iCs/>
          <w:sz w:val="24"/>
          <w:szCs w:val="24"/>
        </w:rPr>
        <w:t>13</w:t>
      </w:r>
      <w:r w:rsidRPr="00B942D7">
        <w:rPr>
          <w:rFonts w:ascii="Times New Roman" w:eastAsia="Times New Roman" w:hAnsi="Times New Roman" w:cs="Times New Roman"/>
          <w:sz w:val="24"/>
          <w:szCs w:val="24"/>
        </w:rPr>
        <w:t>(1), 82.</w:t>
      </w:r>
    </w:p>
    <w:p w:rsidR="00E963D4" w:rsidRPr="006E4C00" w:rsidRDefault="00E963D4" w:rsidP="00E963D4">
      <w:pPr>
        <w:spacing w:after="0" w:line="480" w:lineRule="auto"/>
        <w:ind w:left="720" w:hanging="720"/>
        <w:rPr>
          <w:rFonts w:ascii="Times New Roman" w:eastAsia="Times New Roman" w:hAnsi="Times New Roman" w:cs="Times New Roman"/>
          <w:sz w:val="24"/>
          <w:szCs w:val="24"/>
        </w:rPr>
      </w:pPr>
      <w:r w:rsidRPr="006E4C00">
        <w:rPr>
          <w:rFonts w:ascii="Times New Roman" w:eastAsia="Times New Roman" w:hAnsi="Times New Roman" w:cs="Times New Roman"/>
          <w:sz w:val="24"/>
          <w:szCs w:val="24"/>
        </w:rPr>
        <w:t>Lambert, E. G., Hogan, N. L., Cheeseman, K., &amp; Barton</w:t>
      </w:r>
      <w:r w:rsidRPr="006E4C00">
        <w:rPr>
          <w:rFonts w:ascii="Cambria Math" w:eastAsia="Times New Roman" w:hAnsi="Cambria Math" w:cs="Cambria Math"/>
          <w:sz w:val="24"/>
          <w:szCs w:val="24"/>
        </w:rPr>
        <w:t>‐</w:t>
      </w:r>
      <w:r w:rsidRPr="006E4C00">
        <w:rPr>
          <w:rFonts w:ascii="Times New Roman" w:eastAsia="Times New Roman" w:hAnsi="Times New Roman" w:cs="Times New Roman"/>
          <w:sz w:val="24"/>
          <w:szCs w:val="24"/>
        </w:rPr>
        <w:t xml:space="preserve">Bellessa, S. M. (2013). The relationship between job stressors and job involvement among correctional staff: A test of the job strain model. </w:t>
      </w:r>
      <w:r w:rsidRPr="006E4C00">
        <w:rPr>
          <w:rFonts w:ascii="Times New Roman" w:eastAsia="Times New Roman" w:hAnsi="Times New Roman" w:cs="Times New Roman"/>
          <w:i/>
          <w:iCs/>
          <w:sz w:val="24"/>
          <w:szCs w:val="24"/>
        </w:rPr>
        <w:t>The Howard Journal of Criminal Justice</w:t>
      </w:r>
      <w:r w:rsidRPr="006E4C00">
        <w:rPr>
          <w:rFonts w:ascii="Times New Roman" w:eastAsia="Times New Roman" w:hAnsi="Times New Roman" w:cs="Times New Roman"/>
          <w:sz w:val="24"/>
          <w:szCs w:val="24"/>
        </w:rPr>
        <w:t xml:space="preserve">, </w:t>
      </w:r>
      <w:r w:rsidRPr="006E4C00">
        <w:rPr>
          <w:rFonts w:ascii="Times New Roman" w:eastAsia="Times New Roman" w:hAnsi="Times New Roman" w:cs="Times New Roman"/>
          <w:i/>
          <w:iCs/>
          <w:sz w:val="24"/>
          <w:szCs w:val="24"/>
        </w:rPr>
        <w:t>52</w:t>
      </w:r>
      <w:r w:rsidRPr="006E4C00">
        <w:rPr>
          <w:rFonts w:ascii="Times New Roman" w:eastAsia="Times New Roman" w:hAnsi="Times New Roman" w:cs="Times New Roman"/>
          <w:sz w:val="24"/>
          <w:szCs w:val="24"/>
        </w:rPr>
        <w:t>(1), 19-38.</w:t>
      </w:r>
    </w:p>
    <w:p w:rsidR="00E963D4" w:rsidRPr="00E963D4" w:rsidRDefault="00E963D4" w:rsidP="00E963D4">
      <w:pPr>
        <w:spacing w:after="0" w:line="480" w:lineRule="auto"/>
        <w:ind w:left="720" w:hanging="720"/>
        <w:rPr>
          <w:rFonts w:ascii="Times New Roman" w:eastAsia="Times New Roman" w:hAnsi="Times New Roman" w:cs="Times New Roman"/>
          <w:sz w:val="24"/>
          <w:szCs w:val="24"/>
        </w:rPr>
      </w:pPr>
      <w:r w:rsidRPr="00A1014A">
        <w:rPr>
          <w:rFonts w:ascii="Times New Roman" w:eastAsia="Times New Roman" w:hAnsi="Times New Roman" w:cs="Times New Roman"/>
          <w:sz w:val="24"/>
          <w:szCs w:val="24"/>
        </w:rPr>
        <w:t xml:space="preserve">Smith, B. V. (2011). Uncomfortable places, close spaces: Female correctional workers' sexual interactions with men and boys in custody. </w:t>
      </w:r>
      <w:r w:rsidRPr="00A1014A">
        <w:rPr>
          <w:rFonts w:ascii="Times New Roman" w:eastAsia="Times New Roman" w:hAnsi="Times New Roman" w:cs="Times New Roman"/>
          <w:i/>
          <w:iCs/>
          <w:sz w:val="24"/>
          <w:szCs w:val="24"/>
        </w:rPr>
        <w:t>UCLA L. Rev.</w:t>
      </w:r>
      <w:r w:rsidRPr="00A1014A">
        <w:rPr>
          <w:rFonts w:ascii="Times New Roman" w:eastAsia="Times New Roman" w:hAnsi="Times New Roman" w:cs="Times New Roman"/>
          <w:sz w:val="24"/>
          <w:szCs w:val="24"/>
        </w:rPr>
        <w:t xml:space="preserve">, </w:t>
      </w:r>
      <w:r w:rsidRPr="00A1014A">
        <w:rPr>
          <w:rFonts w:ascii="Times New Roman" w:eastAsia="Times New Roman" w:hAnsi="Times New Roman" w:cs="Times New Roman"/>
          <w:i/>
          <w:iCs/>
          <w:sz w:val="24"/>
          <w:szCs w:val="24"/>
        </w:rPr>
        <w:t>59</w:t>
      </w:r>
      <w:r w:rsidRPr="00A1014A">
        <w:rPr>
          <w:rFonts w:ascii="Times New Roman" w:eastAsia="Times New Roman" w:hAnsi="Times New Roman" w:cs="Times New Roman"/>
          <w:sz w:val="24"/>
          <w:szCs w:val="24"/>
        </w:rPr>
        <w:t>, 1690.</w:t>
      </w:r>
    </w:p>
    <w:p w:rsidR="00E963D4" w:rsidRPr="00E963D4" w:rsidRDefault="00E963D4" w:rsidP="00E963D4">
      <w:pPr>
        <w:spacing w:after="0" w:line="480" w:lineRule="auto"/>
        <w:ind w:left="720" w:hanging="720"/>
        <w:rPr>
          <w:rFonts w:ascii="Times New Roman" w:eastAsia="Times New Roman" w:hAnsi="Times New Roman" w:cs="Times New Roman"/>
          <w:sz w:val="24"/>
          <w:szCs w:val="24"/>
        </w:rPr>
      </w:pPr>
      <w:r w:rsidRPr="00117150">
        <w:rPr>
          <w:rFonts w:ascii="Times New Roman" w:eastAsia="Times New Roman" w:hAnsi="Times New Roman" w:cs="Times New Roman"/>
          <w:sz w:val="24"/>
          <w:szCs w:val="24"/>
        </w:rPr>
        <w:t xml:space="preserve">Smith, B. V., &amp; Loomis, M. C. (2012). After Dothard: Female correctional workers and the challenge to employment law. </w:t>
      </w:r>
      <w:r w:rsidRPr="00117150">
        <w:rPr>
          <w:rFonts w:ascii="Times New Roman" w:eastAsia="Times New Roman" w:hAnsi="Times New Roman" w:cs="Times New Roman"/>
          <w:i/>
          <w:iCs/>
          <w:sz w:val="24"/>
          <w:szCs w:val="24"/>
        </w:rPr>
        <w:t>FIU L. Rev.</w:t>
      </w:r>
      <w:r w:rsidRPr="00117150">
        <w:rPr>
          <w:rFonts w:ascii="Times New Roman" w:eastAsia="Times New Roman" w:hAnsi="Times New Roman" w:cs="Times New Roman"/>
          <w:sz w:val="24"/>
          <w:szCs w:val="24"/>
        </w:rPr>
        <w:t xml:space="preserve">, </w:t>
      </w:r>
      <w:r w:rsidRPr="00117150">
        <w:rPr>
          <w:rFonts w:ascii="Times New Roman" w:eastAsia="Times New Roman" w:hAnsi="Times New Roman" w:cs="Times New Roman"/>
          <w:i/>
          <w:iCs/>
          <w:sz w:val="24"/>
          <w:szCs w:val="24"/>
        </w:rPr>
        <w:t>8</w:t>
      </w:r>
      <w:r w:rsidRPr="00117150">
        <w:rPr>
          <w:rFonts w:ascii="Times New Roman" w:eastAsia="Times New Roman" w:hAnsi="Times New Roman" w:cs="Times New Roman"/>
          <w:sz w:val="24"/>
          <w:szCs w:val="24"/>
        </w:rPr>
        <w:t>, 469.</w:t>
      </w:r>
    </w:p>
    <w:p w:rsidR="00E963D4" w:rsidRPr="00E963D4" w:rsidRDefault="00E963D4" w:rsidP="00E963D4">
      <w:pPr>
        <w:spacing w:after="0" w:line="480" w:lineRule="auto"/>
        <w:ind w:left="720" w:hanging="720"/>
        <w:rPr>
          <w:rFonts w:ascii="Times New Roman" w:eastAsia="Times New Roman" w:hAnsi="Times New Roman" w:cs="Times New Roman"/>
          <w:sz w:val="24"/>
          <w:szCs w:val="24"/>
        </w:rPr>
      </w:pPr>
      <w:r w:rsidRPr="00BF0066">
        <w:rPr>
          <w:rFonts w:ascii="Times New Roman" w:eastAsia="Times New Roman" w:hAnsi="Times New Roman" w:cs="Times New Roman"/>
          <w:sz w:val="24"/>
          <w:szCs w:val="24"/>
        </w:rPr>
        <w:t xml:space="preserve">Worley, R. M., &amp; Barua Worley, V. (2013). Inmate public autoerotism uncovered: Exploring the dynamics of masturbatory behavior within correctional facilities. </w:t>
      </w:r>
      <w:r w:rsidRPr="00BF0066">
        <w:rPr>
          <w:rFonts w:ascii="Times New Roman" w:eastAsia="Times New Roman" w:hAnsi="Times New Roman" w:cs="Times New Roman"/>
          <w:i/>
          <w:iCs/>
          <w:sz w:val="24"/>
          <w:szCs w:val="24"/>
        </w:rPr>
        <w:t>Deviant Behavior</w:t>
      </w:r>
      <w:r w:rsidRPr="00BF0066">
        <w:rPr>
          <w:rFonts w:ascii="Times New Roman" w:eastAsia="Times New Roman" w:hAnsi="Times New Roman" w:cs="Times New Roman"/>
          <w:sz w:val="24"/>
          <w:szCs w:val="24"/>
        </w:rPr>
        <w:t xml:space="preserve">, </w:t>
      </w:r>
      <w:r w:rsidRPr="00BF0066">
        <w:rPr>
          <w:rFonts w:ascii="Times New Roman" w:eastAsia="Times New Roman" w:hAnsi="Times New Roman" w:cs="Times New Roman"/>
          <w:i/>
          <w:iCs/>
          <w:sz w:val="24"/>
          <w:szCs w:val="24"/>
        </w:rPr>
        <w:t>34</w:t>
      </w:r>
      <w:r w:rsidRPr="00BF0066">
        <w:rPr>
          <w:rFonts w:ascii="Times New Roman" w:eastAsia="Times New Roman" w:hAnsi="Times New Roman" w:cs="Times New Roman"/>
          <w:sz w:val="24"/>
          <w:szCs w:val="24"/>
        </w:rPr>
        <w:t>(1), 11-24.</w:t>
      </w:r>
    </w:p>
    <w:p w:rsidR="00A318EB" w:rsidRPr="00E963D4" w:rsidRDefault="00A318EB" w:rsidP="00E963D4">
      <w:pPr>
        <w:spacing w:after="0" w:line="480" w:lineRule="auto"/>
        <w:rPr>
          <w:rFonts w:ascii="Times New Roman" w:hAnsi="Times New Roman" w:cs="Times New Roman"/>
          <w:sz w:val="24"/>
          <w:szCs w:val="24"/>
        </w:rPr>
      </w:pPr>
    </w:p>
    <w:p w:rsidR="007D7CF3" w:rsidRPr="00E963D4" w:rsidRDefault="007D7CF3" w:rsidP="00E963D4">
      <w:pPr>
        <w:spacing w:after="0" w:line="480" w:lineRule="auto"/>
        <w:jc w:val="center"/>
        <w:rPr>
          <w:rFonts w:ascii="Times New Roman" w:hAnsi="Times New Roman" w:cs="Times New Roman"/>
          <w:sz w:val="24"/>
          <w:szCs w:val="24"/>
        </w:rPr>
      </w:pPr>
    </w:p>
    <w:sectPr w:rsidR="007D7CF3" w:rsidRPr="00E963D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29E2" w:rsidRDefault="007129E2" w:rsidP="00517F5C">
      <w:pPr>
        <w:spacing w:after="0" w:line="240" w:lineRule="auto"/>
      </w:pPr>
      <w:r>
        <w:separator/>
      </w:r>
    </w:p>
  </w:endnote>
  <w:endnote w:type="continuationSeparator" w:id="0">
    <w:p w:rsidR="007129E2" w:rsidRDefault="007129E2" w:rsidP="00517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29E2" w:rsidRDefault="007129E2" w:rsidP="00517F5C">
      <w:pPr>
        <w:spacing w:after="0" w:line="240" w:lineRule="auto"/>
      </w:pPr>
      <w:r>
        <w:separator/>
      </w:r>
    </w:p>
  </w:footnote>
  <w:footnote w:type="continuationSeparator" w:id="0">
    <w:p w:rsidR="007129E2" w:rsidRDefault="007129E2" w:rsidP="00517F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411871"/>
      <w:docPartObj>
        <w:docPartGallery w:val="Page Numbers (Top of Page)"/>
        <w:docPartUnique/>
      </w:docPartObj>
    </w:sdtPr>
    <w:sdtEndPr>
      <w:rPr>
        <w:rFonts w:ascii="Times New Roman" w:hAnsi="Times New Roman" w:cs="Times New Roman"/>
        <w:noProof/>
        <w:sz w:val="24"/>
        <w:szCs w:val="24"/>
      </w:rPr>
    </w:sdtEndPr>
    <w:sdtContent>
      <w:p w:rsidR="00517F5C" w:rsidRPr="00517F5C" w:rsidRDefault="00517F5C" w:rsidP="00517F5C">
        <w:pPr>
          <w:pStyle w:val="Header"/>
          <w:spacing w:line="480" w:lineRule="auto"/>
          <w:jc w:val="right"/>
          <w:rPr>
            <w:rFonts w:ascii="Times New Roman" w:hAnsi="Times New Roman" w:cs="Times New Roman"/>
            <w:sz w:val="24"/>
            <w:szCs w:val="24"/>
          </w:rPr>
        </w:pPr>
        <w:r w:rsidRPr="00517F5C">
          <w:rPr>
            <w:rFonts w:ascii="Times New Roman" w:hAnsi="Times New Roman" w:cs="Times New Roman"/>
            <w:sz w:val="24"/>
            <w:szCs w:val="24"/>
          </w:rPr>
          <w:fldChar w:fldCharType="begin"/>
        </w:r>
        <w:r w:rsidRPr="00517F5C">
          <w:rPr>
            <w:rFonts w:ascii="Times New Roman" w:hAnsi="Times New Roman" w:cs="Times New Roman"/>
            <w:sz w:val="24"/>
            <w:szCs w:val="24"/>
          </w:rPr>
          <w:instrText xml:space="preserve"> PAGE   \* MERGEFORMAT </w:instrText>
        </w:r>
        <w:r w:rsidRPr="00517F5C">
          <w:rPr>
            <w:rFonts w:ascii="Times New Roman" w:hAnsi="Times New Roman" w:cs="Times New Roman"/>
            <w:sz w:val="24"/>
            <w:szCs w:val="24"/>
          </w:rPr>
          <w:fldChar w:fldCharType="separate"/>
        </w:r>
        <w:r w:rsidR="009032DC">
          <w:rPr>
            <w:rFonts w:ascii="Times New Roman" w:hAnsi="Times New Roman" w:cs="Times New Roman"/>
            <w:noProof/>
            <w:sz w:val="24"/>
            <w:szCs w:val="24"/>
          </w:rPr>
          <w:t>5</w:t>
        </w:r>
        <w:r w:rsidRPr="00517F5C">
          <w:rPr>
            <w:rFonts w:ascii="Times New Roman" w:hAnsi="Times New Roman" w:cs="Times New Roman"/>
            <w:noProof/>
            <w:sz w:val="24"/>
            <w:szCs w:val="24"/>
          </w:rPr>
          <w:fldChar w:fldCharType="end"/>
        </w:r>
      </w:p>
    </w:sdtContent>
  </w:sdt>
  <w:p w:rsidR="00517F5C" w:rsidRDefault="00517F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F3"/>
    <w:rsid w:val="000738F5"/>
    <w:rsid w:val="00097E87"/>
    <w:rsid w:val="00117150"/>
    <w:rsid w:val="003F62B1"/>
    <w:rsid w:val="00517F5C"/>
    <w:rsid w:val="006E4C00"/>
    <w:rsid w:val="007129E2"/>
    <w:rsid w:val="00717C25"/>
    <w:rsid w:val="00755779"/>
    <w:rsid w:val="007D7CF3"/>
    <w:rsid w:val="00805848"/>
    <w:rsid w:val="008A3DF2"/>
    <w:rsid w:val="008B4FA1"/>
    <w:rsid w:val="009032DC"/>
    <w:rsid w:val="009E4020"/>
    <w:rsid w:val="00A1014A"/>
    <w:rsid w:val="00A318EB"/>
    <w:rsid w:val="00AD6A8D"/>
    <w:rsid w:val="00B63D49"/>
    <w:rsid w:val="00B942D7"/>
    <w:rsid w:val="00B96B82"/>
    <w:rsid w:val="00BF0066"/>
    <w:rsid w:val="00C94331"/>
    <w:rsid w:val="00CF41E5"/>
    <w:rsid w:val="00D538DB"/>
    <w:rsid w:val="00DD6F15"/>
    <w:rsid w:val="00E901BD"/>
    <w:rsid w:val="00E963D4"/>
    <w:rsid w:val="00EA34FA"/>
    <w:rsid w:val="00ED74B7"/>
    <w:rsid w:val="00EE0FDD"/>
    <w:rsid w:val="00EF1C6D"/>
    <w:rsid w:val="00FB724F"/>
    <w:rsid w:val="00FF2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C1F66-A16F-41B1-AB6F-FCE60869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F5C"/>
  </w:style>
  <w:style w:type="paragraph" w:styleId="Footer">
    <w:name w:val="footer"/>
    <w:basedOn w:val="Normal"/>
    <w:link w:val="FooterChar"/>
    <w:uiPriority w:val="99"/>
    <w:unhideWhenUsed/>
    <w:rsid w:val="00517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9015">
      <w:bodyDiv w:val="1"/>
      <w:marLeft w:val="0"/>
      <w:marRight w:val="0"/>
      <w:marTop w:val="0"/>
      <w:marBottom w:val="0"/>
      <w:divBdr>
        <w:top w:val="none" w:sz="0" w:space="0" w:color="auto"/>
        <w:left w:val="none" w:sz="0" w:space="0" w:color="auto"/>
        <w:bottom w:val="none" w:sz="0" w:space="0" w:color="auto"/>
        <w:right w:val="none" w:sz="0" w:space="0" w:color="auto"/>
      </w:divBdr>
      <w:divsChild>
        <w:div w:id="360282914">
          <w:marLeft w:val="0"/>
          <w:marRight w:val="0"/>
          <w:marTop w:val="0"/>
          <w:marBottom w:val="0"/>
          <w:divBdr>
            <w:top w:val="none" w:sz="0" w:space="0" w:color="auto"/>
            <w:left w:val="none" w:sz="0" w:space="0" w:color="auto"/>
            <w:bottom w:val="none" w:sz="0" w:space="0" w:color="auto"/>
            <w:right w:val="none" w:sz="0" w:space="0" w:color="auto"/>
          </w:divBdr>
        </w:div>
      </w:divsChild>
    </w:div>
    <w:div w:id="53239245">
      <w:bodyDiv w:val="1"/>
      <w:marLeft w:val="0"/>
      <w:marRight w:val="0"/>
      <w:marTop w:val="0"/>
      <w:marBottom w:val="0"/>
      <w:divBdr>
        <w:top w:val="none" w:sz="0" w:space="0" w:color="auto"/>
        <w:left w:val="none" w:sz="0" w:space="0" w:color="auto"/>
        <w:bottom w:val="none" w:sz="0" w:space="0" w:color="auto"/>
        <w:right w:val="none" w:sz="0" w:space="0" w:color="auto"/>
      </w:divBdr>
      <w:divsChild>
        <w:div w:id="1872955296">
          <w:marLeft w:val="0"/>
          <w:marRight w:val="0"/>
          <w:marTop w:val="0"/>
          <w:marBottom w:val="0"/>
          <w:divBdr>
            <w:top w:val="none" w:sz="0" w:space="0" w:color="auto"/>
            <w:left w:val="none" w:sz="0" w:space="0" w:color="auto"/>
            <w:bottom w:val="none" w:sz="0" w:space="0" w:color="auto"/>
            <w:right w:val="none" w:sz="0" w:space="0" w:color="auto"/>
          </w:divBdr>
        </w:div>
      </w:divsChild>
    </w:div>
    <w:div w:id="110828452">
      <w:bodyDiv w:val="1"/>
      <w:marLeft w:val="0"/>
      <w:marRight w:val="0"/>
      <w:marTop w:val="0"/>
      <w:marBottom w:val="0"/>
      <w:divBdr>
        <w:top w:val="none" w:sz="0" w:space="0" w:color="auto"/>
        <w:left w:val="none" w:sz="0" w:space="0" w:color="auto"/>
        <w:bottom w:val="none" w:sz="0" w:space="0" w:color="auto"/>
        <w:right w:val="none" w:sz="0" w:space="0" w:color="auto"/>
      </w:divBdr>
      <w:divsChild>
        <w:div w:id="322784068">
          <w:marLeft w:val="0"/>
          <w:marRight w:val="0"/>
          <w:marTop w:val="0"/>
          <w:marBottom w:val="0"/>
          <w:divBdr>
            <w:top w:val="none" w:sz="0" w:space="0" w:color="auto"/>
            <w:left w:val="none" w:sz="0" w:space="0" w:color="auto"/>
            <w:bottom w:val="none" w:sz="0" w:space="0" w:color="auto"/>
            <w:right w:val="none" w:sz="0" w:space="0" w:color="auto"/>
          </w:divBdr>
        </w:div>
      </w:divsChild>
    </w:div>
    <w:div w:id="229462822">
      <w:bodyDiv w:val="1"/>
      <w:marLeft w:val="0"/>
      <w:marRight w:val="0"/>
      <w:marTop w:val="0"/>
      <w:marBottom w:val="0"/>
      <w:divBdr>
        <w:top w:val="none" w:sz="0" w:space="0" w:color="auto"/>
        <w:left w:val="none" w:sz="0" w:space="0" w:color="auto"/>
        <w:bottom w:val="none" w:sz="0" w:space="0" w:color="auto"/>
        <w:right w:val="none" w:sz="0" w:space="0" w:color="auto"/>
      </w:divBdr>
      <w:divsChild>
        <w:div w:id="2015721411">
          <w:marLeft w:val="0"/>
          <w:marRight w:val="0"/>
          <w:marTop w:val="0"/>
          <w:marBottom w:val="0"/>
          <w:divBdr>
            <w:top w:val="none" w:sz="0" w:space="0" w:color="auto"/>
            <w:left w:val="none" w:sz="0" w:space="0" w:color="auto"/>
            <w:bottom w:val="none" w:sz="0" w:space="0" w:color="auto"/>
            <w:right w:val="none" w:sz="0" w:space="0" w:color="auto"/>
          </w:divBdr>
        </w:div>
      </w:divsChild>
    </w:div>
    <w:div w:id="350032607">
      <w:bodyDiv w:val="1"/>
      <w:marLeft w:val="0"/>
      <w:marRight w:val="0"/>
      <w:marTop w:val="0"/>
      <w:marBottom w:val="0"/>
      <w:divBdr>
        <w:top w:val="none" w:sz="0" w:space="0" w:color="auto"/>
        <w:left w:val="none" w:sz="0" w:space="0" w:color="auto"/>
        <w:bottom w:val="none" w:sz="0" w:space="0" w:color="auto"/>
        <w:right w:val="none" w:sz="0" w:space="0" w:color="auto"/>
      </w:divBdr>
      <w:divsChild>
        <w:div w:id="1269654032">
          <w:marLeft w:val="0"/>
          <w:marRight w:val="0"/>
          <w:marTop w:val="0"/>
          <w:marBottom w:val="0"/>
          <w:divBdr>
            <w:top w:val="none" w:sz="0" w:space="0" w:color="auto"/>
            <w:left w:val="none" w:sz="0" w:space="0" w:color="auto"/>
            <w:bottom w:val="none" w:sz="0" w:space="0" w:color="auto"/>
            <w:right w:val="none" w:sz="0" w:space="0" w:color="auto"/>
          </w:divBdr>
        </w:div>
      </w:divsChild>
    </w:div>
    <w:div w:id="996884882">
      <w:bodyDiv w:val="1"/>
      <w:marLeft w:val="0"/>
      <w:marRight w:val="0"/>
      <w:marTop w:val="0"/>
      <w:marBottom w:val="0"/>
      <w:divBdr>
        <w:top w:val="none" w:sz="0" w:space="0" w:color="auto"/>
        <w:left w:val="none" w:sz="0" w:space="0" w:color="auto"/>
        <w:bottom w:val="none" w:sz="0" w:space="0" w:color="auto"/>
        <w:right w:val="none" w:sz="0" w:space="0" w:color="auto"/>
      </w:divBdr>
      <w:divsChild>
        <w:div w:id="192547115">
          <w:marLeft w:val="0"/>
          <w:marRight w:val="0"/>
          <w:marTop w:val="0"/>
          <w:marBottom w:val="0"/>
          <w:divBdr>
            <w:top w:val="none" w:sz="0" w:space="0" w:color="auto"/>
            <w:left w:val="none" w:sz="0" w:space="0" w:color="auto"/>
            <w:bottom w:val="none" w:sz="0" w:space="0" w:color="auto"/>
            <w:right w:val="none" w:sz="0" w:space="0" w:color="auto"/>
          </w:divBdr>
        </w:div>
      </w:divsChild>
    </w:div>
    <w:div w:id="1035277784">
      <w:bodyDiv w:val="1"/>
      <w:marLeft w:val="0"/>
      <w:marRight w:val="0"/>
      <w:marTop w:val="0"/>
      <w:marBottom w:val="0"/>
      <w:divBdr>
        <w:top w:val="none" w:sz="0" w:space="0" w:color="auto"/>
        <w:left w:val="none" w:sz="0" w:space="0" w:color="auto"/>
        <w:bottom w:val="none" w:sz="0" w:space="0" w:color="auto"/>
        <w:right w:val="none" w:sz="0" w:space="0" w:color="auto"/>
      </w:divBdr>
      <w:divsChild>
        <w:div w:id="77409748">
          <w:marLeft w:val="0"/>
          <w:marRight w:val="0"/>
          <w:marTop w:val="0"/>
          <w:marBottom w:val="0"/>
          <w:divBdr>
            <w:top w:val="none" w:sz="0" w:space="0" w:color="auto"/>
            <w:left w:val="none" w:sz="0" w:space="0" w:color="auto"/>
            <w:bottom w:val="none" w:sz="0" w:space="0" w:color="auto"/>
            <w:right w:val="none" w:sz="0" w:space="0" w:color="auto"/>
          </w:divBdr>
        </w:div>
      </w:divsChild>
    </w:div>
    <w:div w:id="1481263400">
      <w:bodyDiv w:val="1"/>
      <w:marLeft w:val="0"/>
      <w:marRight w:val="0"/>
      <w:marTop w:val="0"/>
      <w:marBottom w:val="0"/>
      <w:divBdr>
        <w:top w:val="none" w:sz="0" w:space="0" w:color="auto"/>
        <w:left w:val="none" w:sz="0" w:space="0" w:color="auto"/>
        <w:bottom w:val="none" w:sz="0" w:space="0" w:color="auto"/>
        <w:right w:val="none" w:sz="0" w:space="0" w:color="auto"/>
      </w:divBdr>
      <w:divsChild>
        <w:div w:id="1099254148">
          <w:marLeft w:val="0"/>
          <w:marRight w:val="0"/>
          <w:marTop w:val="0"/>
          <w:marBottom w:val="0"/>
          <w:divBdr>
            <w:top w:val="none" w:sz="0" w:space="0" w:color="auto"/>
            <w:left w:val="none" w:sz="0" w:space="0" w:color="auto"/>
            <w:bottom w:val="none" w:sz="0" w:space="0" w:color="auto"/>
            <w:right w:val="none" w:sz="0" w:space="0" w:color="auto"/>
          </w:divBdr>
        </w:div>
      </w:divsChild>
    </w:div>
    <w:div w:id="1511993245">
      <w:bodyDiv w:val="1"/>
      <w:marLeft w:val="0"/>
      <w:marRight w:val="0"/>
      <w:marTop w:val="0"/>
      <w:marBottom w:val="0"/>
      <w:divBdr>
        <w:top w:val="none" w:sz="0" w:space="0" w:color="auto"/>
        <w:left w:val="none" w:sz="0" w:space="0" w:color="auto"/>
        <w:bottom w:val="none" w:sz="0" w:space="0" w:color="auto"/>
        <w:right w:val="none" w:sz="0" w:space="0" w:color="auto"/>
      </w:divBdr>
      <w:divsChild>
        <w:div w:id="107898663">
          <w:marLeft w:val="0"/>
          <w:marRight w:val="0"/>
          <w:marTop w:val="0"/>
          <w:marBottom w:val="0"/>
          <w:divBdr>
            <w:top w:val="none" w:sz="0" w:space="0" w:color="auto"/>
            <w:left w:val="none" w:sz="0" w:space="0" w:color="auto"/>
            <w:bottom w:val="none" w:sz="0" w:space="0" w:color="auto"/>
            <w:right w:val="none" w:sz="0" w:space="0" w:color="auto"/>
          </w:divBdr>
        </w:div>
      </w:divsChild>
    </w:div>
    <w:div w:id="2146576649">
      <w:bodyDiv w:val="1"/>
      <w:marLeft w:val="0"/>
      <w:marRight w:val="0"/>
      <w:marTop w:val="0"/>
      <w:marBottom w:val="0"/>
      <w:divBdr>
        <w:top w:val="none" w:sz="0" w:space="0" w:color="auto"/>
        <w:left w:val="none" w:sz="0" w:space="0" w:color="auto"/>
        <w:bottom w:val="none" w:sz="0" w:space="0" w:color="auto"/>
        <w:right w:val="none" w:sz="0" w:space="0" w:color="auto"/>
      </w:divBdr>
      <w:divsChild>
        <w:div w:id="2099712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2019-02-26T15:26:00Z</dcterms:created>
  <dcterms:modified xsi:type="dcterms:W3CDTF">2019-02-26T16:30:00Z</dcterms:modified>
</cp:coreProperties>
</file>